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1BE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公安院校公安专业招生面试、体检和体能测评</w:t>
      </w:r>
      <w:r>
        <w:rPr>
          <w:rFonts w:hint="eastAsia" w:ascii="仿宋_GB2312" w:hAnsi="仿宋_GB2312" w:eastAsia="仿宋_GB2312" w:cs="仿宋_GB2312"/>
          <w:sz w:val="32"/>
          <w:szCs w:val="32"/>
          <w:lang w:eastAsia="zh-CN"/>
        </w:rPr>
        <w:t>标准</w:t>
      </w:r>
    </w:p>
    <w:p w14:paraId="1815132A">
      <w:pPr>
        <w:widowControl w:val="0"/>
        <w:adjustRightInd w:val="0"/>
        <w:spacing w:line="570" w:lineRule="exact"/>
        <w:jc w:val="center"/>
        <w:outlineLvl w:val="0"/>
        <w:rPr>
          <w:rFonts w:ascii="Times New Roman" w:hAnsi="Times New Roman" w:eastAsia="方正小标宋简体"/>
          <w:sz w:val="44"/>
          <w:szCs w:val="44"/>
        </w:rPr>
      </w:pPr>
    </w:p>
    <w:p w14:paraId="4C59B52D">
      <w:pPr>
        <w:widowControl w:val="0"/>
        <w:adjustRightInd w:val="0"/>
        <w:spacing w:line="57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公安院校公安专业招生</w:t>
      </w:r>
      <w:r>
        <w:rPr>
          <w:rFonts w:hint="eastAsia" w:ascii="Times New Roman" w:hAnsi="Times New Roman" w:eastAsia="方正小标宋简体"/>
          <w:sz w:val="44"/>
          <w:szCs w:val="44"/>
        </w:rPr>
        <w:t>面试</w:t>
      </w:r>
      <w:r>
        <w:rPr>
          <w:rFonts w:ascii="Times New Roman" w:hAnsi="Times New Roman" w:eastAsia="方正小标宋简体"/>
          <w:sz w:val="44"/>
          <w:szCs w:val="44"/>
        </w:rPr>
        <w:t>标准</w:t>
      </w:r>
    </w:p>
    <w:p w14:paraId="1E9B6DDE">
      <w:pPr>
        <w:widowControl w:val="0"/>
        <w:adjustRightInd w:val="0"/>
        <w:spacing w:line="570" w:lineRule="exact"/>
        <w:jc w:val="both"/>
        <w:rPr>
          <w:rFonts w:ascii="Times New Roman" w:hAnsi="Times New Roman" w:eastAsia="仿宋_GB2312"/>
          <w:sz w:val="32"/>
          <w:szCs w:val="32"/>
        </w:rPr>
      </w:pPr>
    </w:p>
    <w:p w14:paraId="75C5636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第一条</w:t>
      </w:r>
      <w:r>
        <w:rPr>
          <w:rFonts w:hint="eastAsia" w:ascii="Times New Roman" w:hAnsi="Times New Roman" w:eastAsia="仿宋_GB2312"/>
          <w:sz w:val="32"/>
          <w:szCs w:val="32"/>
        </w:rPr>
        <w:t xml:space="preserve">  报考动机有下列情形之一的，不合格：</w:t>
      </w:r>
    </w:p>
    <w:p w14:paraId="505995D3">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（一）明确不愿意接受公安院校教育的；</w:t>
      </w:r>
    </w:p>
    <w:p w14:paraId="5ED2854D">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（二）明确不愿意从事公安工作的；</w:t>
      </w:r>
    </w:p>
    <w:p w14:paraId="2AB78CC7">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（三）动机明显不良的；</w:t>
      </w:r>
    </w:p>
    <w:p w14:paraId="7B887015">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（四）省级以上公安机关认定的其他严重情形。</w:t>
      </w:r>
    </w:p>
    <w:p w14:paraId="1E07896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第二条</w:t>
      </w:r>
      <w:r>
        <w:rPr>
          <w:rFonts w:hint="eastAsia" w:ascii="Times New Roman" w:hAnsi="Times New Roman" w:eastAsia="仿宋_GB2312"/>
          <w:sz w:val="32"/>
          <w:szCs w:val="32"/>
        </w:rPr>
        <w:t xml:space="preserve">  言语表达有下列情形之一的，不合格：</w:t>
      </w:r>
    </w:p>
    <w:p w14:paraId="2B29707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（一）发声困难、声音嘶哑等发声明显异常的；</w:t>
      </w:r>
    </w:p>
    <w:p w14:paraId="6FFC7812">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（二）发音不准、吐字不清等构音明显异常的；</w:t>
      </w:r>
    </w:p>
    <w:p w14:paraId="54696F5A">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（三）口吃等语畅明显异常的；</w:t>
      </w:r>
    </w:p>
    <w:p w14:paraId="6DF3EA48">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（四）答非所问、词不达意等语言理解或者表达明显异常</w:t>
      </w:r>
    </w:p>
    <w:p w14:paraId="45F4D83B">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的；</w:t>
      </w:r>
    </w:p>
    <w:p w14:paraId="73A7D164">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（五）省级以上公安机关认定的其他严重情形。</w:t>
      </w:r>
    </w:p>
    <w:p w14:paraId="6A3DDAF4">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动作反应有下列情形之一的，不合格：</w:t>
      </w:r>
    </w:p>
    <w:p w14:paraId="0A362A77">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（一）身体运动功能受限的；</w:t>
      </w:r>
    </w:p>
    <w:p w14:paraId="5414A58C">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（二）身体平衡性或者协调性较差的；</w:t>
      </w:r>
    </w:p>
    <w:p w14:paraId="2A3E621E">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（三）动作明显异常或者不到位（如步态异常、下蹲不全</w:t>
      </w:r>
    </w:p>
    <w:p w14:paraId="1433FCDB">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等），或者反应明显迟钝的；</w:t>
      </w:r>
    </w:p>
    <w:p w14:paraId="4906FE8A">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（四）省级以上公安机关认定的其他严重情形。</w:t>
      </w:r>
    </w:p>
    <w:p w14:paraId="0D78F37E">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心理素质不适宜接受公安院校教育或者从事公安工作的，不合格。</w:t>
      </w:r>
    </w:p>
    <w:p w14:paraId="72D71F8D">
      <w:pPr>
        <w:widowControl w:val="0"/>
        <w:adjustRightInd w:val="0"/>
        <w:spacing w:line="570" w:lineRule="exact"/>
        <w:jc w:val="both"/>
        <w:rPr>
          <w:rFonts w:ascii="Times New Roman" w:hAnsi="Times New Roman" w:eastAsia="仿宋_GB2312"/>
          <w:sz w:val="32"/>
          <w:szCs w:val="32"/>
        </w:rPr>
      </w:pPr>
      <w:r>
        <w:rPr>
          <w:rFonts w:ascii="Times New Roman" w:hAnsi="Times New Roman" w:eastAsia="黑体"/>
          <w:sz w:val="32"/>
          <w:szCs w:val="32"/>
        </w:rPr>
        <w:br w:type="page"/>
      </w:r>
    </w:p>
    <w:p w14:paraId="3AFBE5CF">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outlineLvl w:val="0"/>
        <w:rPr>
          <w:rFonts w:ascii="Times New Roman" w:hAnsi="Times New Roman" w:eastAsia="方正小标宋简体"/>
          <w:sz w:val="44"/>
          <w:szCs w:val="44"/>
        </w:rPr>
      </w:pPr>
      <w:r>
        <w:rPr>
          <w:rFonts w:ascii="Times New Roman" w:hAnsi="Times New Roman" w:eastAsia="方正小标宋简体"/>
          <w:sz w:val="44"/>
          <w:szCs w:val="44"/>
        </w:rPr>
        <w:t>公安院校公安专业招生体检标准</w:t>
      </w:r>
    </w:p>
    <w:p w14:paraId="6957773C">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Times New Roman" w:hAnsi="Times New Roman" w:eastAsia="仿宋_GB2312"/>
          <w:sz w:val="32"/>
          <w:szCs w:val="32"/>
        </w:rPr>
      </w:pPr>
    </w:p>
    <w:p w14:paraId="1CAFE521">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第一章  外  科</w:t>
      </w:r>
    </w:p>
    <w:p w14:paraId="26F5E6ED">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黑体" w:hAnsi="黑体" w:eastAsia="黑体"/>
          <w:sz w:val="32"/>
          <w:szCs w:val="32"/>
        </w:rPr>
      </w:pPr>
    </w:p>
    <w:p w14:paraId="600B55E6">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 xml:space="preserve">第一条  </w:t>
      </w:r>
      <w:r>
        <w:rPr>
          <w:rFonts w:ascii="Times New Roman" w:hAnsi="Times New Roman" w:eastAsia="仿宋_GB2312"/>
          <w:sz w:val="32"/>
          <w:szCs w:val="32"/>
        </w:rPr>
        <w:t>男性身高</w:t>
      </w:r>
      <w:r>
        <w:rPr>
          <w:rFonts w:hint="eastAsia" w:ascii="Times New Roman" w:hAnsi="Times New Roman" w:eastAsia="仿宋_GB2312"/>
          <w:sz w:val="32"/>
          <w:szCs w:val="32"/>
        </w:rPr>
        <w:t>小于</w:t>
      </w:r>
      <w:r>
        <w:rPr>
          <w:rFonts w:ascii="Times New Roman" w:hAnsi="Times New Roman" w:eastAsia="仿宋_GB2312"/>
          <w:sz w:val="32"/>
          <w:szCs w:val="32"/>
        </w:rPr>
        <w:t>170</w:t>
      </w:r>
      <w:r>
        <w:rPr>
          <w:rFonts w:hint="eastAsia" w:ascii="Times New Roman" w:hAnsi="Times New Roman" w:eastAsia="仿宋_GB2312"/>
          <w:sz w:val="32"/>
          <w:szCs w:val="32"/>
        </w:rPr>
        <w:t>厘</w:t>
      </w:r>
      <w:r>
        <w:rPr>
          <w:rFonts w:ascii="Times New Roman" w:hAnsi="Times New Roman" w:eastAsia="仿宋_GB2312"/>
          <w:sz w:val="32"/>
          <w:szCs w:val="32"/>
        </w:rPr>
        <w:t>米，女性</w:t>
      </w:r>
      <w:r>
        <w:rPr>
          <w:rFonts w:hint="eastAsia" w:ascii="Times New Roman" w:hAnsi="Times New Roman" w:eastAsia="仿宋_GB2312"/>
          <w:sz w:val="32"/>
          <w:szCs w:val="32"/>
        </w:rPr>
        <w:t>身高小于</w:t>
      </w:r>
      <w:r>
        <w:rPr>
          <w:rFonts w:ascii="Times New Roman" w:hAnsi="Times New Roman" w:eastAsia="仿宋_GB2312"/>
          <w:sz w:val="32"/>
          <w:szCs w:val="32"/>
        </w:rPr>
        <w:t>160厘米，</w:t>
      </w:r>
      <w:r>
        <w:rPr>
          <w:rFonts w:hint="eastAsia" w:ascii="Times New Roman" w:hAnsi="Times New Roman" w:eastAsia="仿宋_GB2312"/>
          <w:sz w:val="32"/>
          <w:szCs w:val="32"/>
        </w:rPr>
        <w:t>不</w:t>
      </w:r>
      <w:r>
        <w:rPr>
          <w:rFonts w:ascii="Times New Roman" w:hAnsi="Times New Roman" w:eastAsia="仿宋_GB2312"/>
          <w:sz w:val="32"/>
          <w:szCs w:val="32"/>
        </w:rPr>
        <w:t>合格。</w:t>
      </w:r>
    </w:p>
    <w:p w14:paraId="21BF2BB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 xml:space="preserve">第二条  </w:t>
      </w:r>
      <w:r>
        <w:rPr>
          <w:rFonts w:hint="eastAsia" w:ascii="Times New Roman" w:hAnsi="Times New Roman" w:eastAsia="仿宋_GB2312"/>
          <w:sz w:val="32"/>
          <w:szCs w:val="32"/>
        </w:rPr>
        <w:t>男性体重指数（BMI）小于17.3或者大于27.3，女性体重指数小于17.1或者大于25.7，不合格。</w:t>
      </w:r>
    </w:p>
    <w:p w14:paraId="3BCF3674">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颅脑畸形或者损伤，颅骨畸形或者缺损，颅内异物存留，脑外伤后综合征，颅脑手术史，不合格。</w:t>
      </w:r>
    </w:p>
    <w:p w14:paraId="110AAFE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面部畸形或者损伤，五官畸形或者缺损，其他严重影响面部容貌的情形，不合格。</w:t>
      </w:r>
    </w:p>
    <w:p w14:paraId="11C70A6C">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第五条</w:t>
      </w:r>
      <w:r>
        <w:rPr>
          <w:rFonts w:hint="eastAsia" w:ascii="Times New Roman" w:hAnsi="Times New Roman" w:eastAsia="仿宋_GB2312"/>
          <w:sz w:val="32"/>
          <w:szCs w:val="32"/>
        </w:rPr>
        <w:t xml:space="preserve">  颈部运动功能受限，斜颈（可自行矫正的除外），Ⅲ度单纯性甲状腺肿，甲状腺切除术后，不合格。</w:t>
      </w:r>
    </w:p>
    <w:p w14:paraId="43C54968">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第六条</w:t>
      </w:r>
      <w:r>
        <w:rPr>
          <w:rFonts w:hint="eastAsia" w:ascii="Times New Roman" w:hAnsi="Times New Roman" w:eastAsia="仿宋_GB2312"/>
          <w:sz w:val="32"/>
          <w:szCs w:val="32"/>
        </w:rPr>
        <w:t xml:space="preserve">  脊柱、骨盆、胸廓畸形，脊柱、骨盆、胸廓的骨折史、手术史（无合并外伤的肋骨单纯性骨折除外），腰椎间盘突出症及病史，强直性脊柱炎及病史，其他明显影响脊柱功能的疾病及病史，不合格。</w:t>
      </w:r>
    </w:p>
    <w:p w14:paraId="70D0365D">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第七条</w:t>
      </w:r>
      <w:r>
        <w:rPr>
          <w:rFonts w:hint="eastAsia" w:ascii="Times New Roman" w:hAnsi="Times New Roman" w:eastAsia="仿宋_GB2312"/>
          <w:sz w:val="32"/>
          <w:szCs w:val="32"/>
        </w:rPr>
        <w:t xml:space="preserve">  骨、关节畸形或者缺损，骨、关节、滑囊、腱鞘疾病或者损伤及其后遗症，关节习惯性脱位，严重慢性骨髓炎，重度扁平足，肘关节过伸大于15度，肘关节外翻大于20度，两下肢不等长大于2厘米，膝内翻股骨内髁间距离大于7厘米，膝外翻胫骨内踝间距离大于7厘米，其他严重运动系统疾病，不合格。</w:t>
      </w:r>
    </w:p>
    <w:p w14:paraId="281E0D3B">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第八条</w:t>
      </w:r>
      <w:r>
        <w:rPr>
          <w:rFonts w:hint="eastAsia" w:ascii="Times New Roman" w:hAnsi="Times New Roman" w:eastAsia="仿宋_GB2312"/>
          <w:sz w:val="32"/>
          <w:szCs w:val="32"/>
        </w:rPr>
        <w:t xml:space="preserve">  面颈部长径大于1厘米的斑或者痣，面颈部长径大于</w:t>
      </w:r>
      <w:r>
        <w:rPr>
          <w:rFonts w:ascii="Times New Roman" w:hAnsi="Times New Roman" w:eastAsia="仿宋_GB2312"/>
          <w:sz w:val="32"/>
          <w:szCs w:val="32"/>
        </w:rPr>
        <w:t>3</w:t>
      </w:r>
      <w:r>
        <w:rPr>
          <w:rFonts w:hint="eastAsia" w:ascii="Times New Roman" w:hAnsi="Times New Roman" w:eastAsia="仿宋_GB2312"/>
          <w:sz w:val="32"/>
          <w:szCs w:val="32"/>
        </w:rPr>
        <w:t>厘米的瘢痕，其他体表部位影响功能的瘢痕，不合格。</w:t>
      </w:r>
    </w:p>
    <w:p w14:paraId="36B7910B">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第九条</w:t>
      </w:r>
      <w:r>
        <w:rPr>
          <w:rFonts w:hint="eastAsia" w:ascii="Times New Roman" w:hAnsi="Times New Roman" w:eastAsia="仿宋_GB2312"/>
          <w:sz w:val="32"/>
          <w:szCs w:val="32"/>
        </w:rPr>
        <w:t xml:space="preserve">  文身，男性文眉、文眼线、文唇，女性文唇，不合格。</w:t>
      </w:r>
    </w:p>
    <w:p w14:paraId="141FE791">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第十条</w:t>
      </w:r>
      <w:r>
        <w:rPr>
          <w:rFonts w:hint="eastAsia" w:ascii="Times New Roman" w:hAnsi="Times New Roman" w:eastAsia="仿宋_GB2312"/>
          <w:sz w:val="32"/>
          <w:szCs w:val="32"/>
        </w:rPr>
        <w:t xml:space="preserve">  中、重度特应性皮炎，银屑病，白癜风，血管瘤，重度痤疮，穿凿性毛囊炎，斑秃，重度鱼鳞病，疥疮，其他难以治愈或者具有较强传染性的严重皮肤病，不合格。</w:t>
      </w:r>
    </w:p>
    <w:p w14:paraId="4AB17C2B">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第十一条</w:t>
      </w:r>
      <w:r>
        <w:rPr>
          <w:rFonts w:hint="eastAsia" w:ascii="Times New Roman" w:hAnsi="Times New Roman" w:eastAsia="仿宋_GB2312"/>
          <w:sz w:val="32"/>
          <w:szCs w:val="32"/>
        </w:rPr>
        <w:t xml:space="preserve">  腋臭，不合格。</w:t>
      </w:r>
    </w:p>
    <w:p w14:paraId="4F6A4063">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第十二条</w:t>
      </w:r>
      <w:r>
        <w:rPr>
          <w:rFonts w:hint="eastAsia" w:ascii="Times New Roman" w:hAnsi="Times New Roman" w:eastAsia="仿宋_GB2312"/>
          <w:sz w:val="32"/>
          <w:szCs w:val="32"/>
        </w:rPr>
        <w:t xml:space="preserve">  生殖器官畸形或者发育不全，生殖器官损伤及其后遗症，其他严重生殖系统疾病，不合格。</w:t>
      </w:r>
    </w:p>
    <w:p w14:paraId="58D486B4">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第十三条</w:t>
      </w:r>
      <w:r>
        <w:rPr>
          <w:rFonts w:hint="eastAsia" w:ascii="Times New Roman" w:hAnsi="Times New Roman" w:eastAsia="仿宋_GB2312"/>
          <w:sz w:val="32"/>
          <w:szCs w:val="32"/>
        </w:rPr>
        <w:t xml:space="preserve">  淋病，梅毒，非淋菌性尿道炎，软下疳，性病性淋巴肉芽肿，尖锐湿疣，生殖器疱疹，艾滋病，其他性传播疾病及其并发症、后遗症，不合格。</w:t>
      </w:r>
    </w:p>
    <w:p w14:paraId="2E8F979F">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第十四条</w:t>
      </w:r>
      <w:r>
        <w:rPr>
          <w:rFonts w:hint="eastAsia" w:ascii="Times New Roman" w:hAnsi="Times New Roman" w:eastAsia="仿宋_GB2312"/>
          <w:sz w:val="32"/>
          <w:szCs w:val="32"/>
        </w:rPr>
        <w:t xml:space="preserve">  恶性肿瘤及病史，不合格。</w:t>
      </w:r>
    </w:p>
    <w:p w14:paraId="0496DEF0">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第十五条</w:t>
      </w:r>
      <w:r>
        <w:rPr>
          <w:rFonts w:hint="eastAsia" w:ascii="Times New Roman" w:hAnsi="Times New Roman" w:eastAsia="仿宋_GB2312"/>
          <w:sz w:val="32"/>
          <w:szCs w:val="32"/>
        </w:rPr>
        <w:t xml:space="preserve">  面颈部长径大于1厘米的良性肿瘤、囊肿，其他体表部位长径大于3厘米的良性肿瘤、囊肿，其他影响功能的良性肿瘤、囊肿，不合格。</w:t>
      </w:r>
    </w:p>
    <w:p w14:paraId="58462CDA">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508EBB61">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1F93E18F">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第二章  内  科</w:t>
      </w:r>
    </w:p>
    <w:p w14:paraId="41CBD77A">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1F7EA9DD">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第十六条</w:t>
      </w:r>
      <w:r>
        <w:rPr>
          <w:rFonts w:hint="eastAsia" w:ascii="Times New Roman" w:hAnsi="Times New Roman" w:eastAsia="仿宋_GB2312"/>
          <w:sz w:val="32"/>
          <w:szCs w:val="32"/>
        </w:rPr>
        <w:t xml:space="preserve">  收缩压小于90毫米汞柱或者大于等于140毫米汞柱，舒张压小于60毫米汞柱或者大于等于90毫米汞柱，不合格。</w:t>
      </w:r>
    </w:p>
    <w:p w14:paraId="4E5D7CB5">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第十七条</w:t>
      </w:r>
      <w:r>
        <w:rPr>
          <w:rFonts w:hint="eastAsia" w:ascii="Times New Roman" w:hAnsi="Times New Roman" w:eastAsia="仿宋_GB2312"/>
          <w:sz w:val="32"/>
          <w:szCs w:val="32"/>
        </w:rPr>
        <w:t xml:space="preserve">  心率小于50次/分钟或者大于1</w:t>
      </w:r>
      <w:r>
        <w:rPr>
          <w:rFonts w:ascii="Times New Roman" w:hAnsi="Times New Roman" w:eastAsia="仿宋_GB2312"/>
          <w:sz w:val="32"/>
          <w:szCs w:val="32"/>
        </w:rPr>
        <w:t>1</w:t>
      </w:r>
      <w:r>
        <w:rPr>
          <w:rFonts w:hint="eastAsia" w:ascii="Times New Roman" w:hAnsi="Times New Roman" w:eastAsia="仿宋_GB2312"/>
          <w:sz w:val="32"/>
          <w:szCs w:val="32"/>
        </w:rPr>
        <w:t>0次/分钟，不合格。</w:t>
      </w:r>
    </w:p>
    <w:p w14:paraId="42B916AA">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第十八条</w:t>
      </w:r>
      <w:r>
        <w:rPr>
          <w:rFonts w:hint="eastAsia" w:ascii="Times New Roman" w:hAnsi="Times New Roman" w:eastAsia="仿宋_GB2312"/>
          <w:sz w:val="32"/>
          <w:szCs w:val="32"/>
        </w:rPr>
        <w:t xml:space="preserve">  先天性心脏病，风湿性心脏病，冠状动脉粥样硬化性心脏病，心肌病，其他器质性心脏病，不合格。</w:t>
      </w:r>
    </w:p>
    <w:p w14:paraId="12C1B0C6">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第十九条</w:t>
      </w:r>
      <w:r>
        <w:rPr>
          <w:rFonts w:hint="eastAsia" w:ascii="Times New Roman" w:hAnsi="Times New Roman" w:eastAsia="仿宋_GB2312"/>
          <w:sz w:val="32"/>
          <w:szCs w:val="32"/>
        </w:rPr>
        <w:t xml:space="preserve">  血液系统疾病（单纯性缺铁性贫血，血红蛋白男性大于90克/升，女性大于80克/升的除外），不合格。</w:t>
      </w:r>
    </w:p>
    <w:p w14:paraId="313945F4">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第二十条</w:t>
      </w:r>
      <w:r>
        <w:rPr>
          <w:rFonts w:hint="eastAsia" w:ascii="Times New Roman" w:hAnsi="Times New Roman" w:eastAsia="仿宋_GB2312"/>
          <w:sz w:val="32"/>
          <w:szCs w:val="32"/>
        </w:rPr>
        <w:t xml:space="preserve">  大动脉炎，结节性多动脉炎，脉管炎，动脉瘤，中、重度下肢静脉曲张，其他严重血管疾病，其他严重循环系统疾病，不合格。</w:t>
      </w:r>
    </w:p>
    <w:p w14:paraId="3893D984">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第二十一条</w:t>
      </w:r>
      <w:r>
        <w:rPr>
          <w:rFonts w:hint="eastAsia" w:ascii="Times New Roman" w:hAnsi="Times New Roman" w:eastAsia="仿宋_GB2312"/>
          <w:sz w:val="32"/>
          <w:szCs w:val="32"/>
        </w:rPr>
        <w:t xml:space="preserve">  慢性支气管炎，支气管扩张，支气管哮喘，肺气肿，肺大泡，肺纤维化，气胸及病史，其他严重呼吸系统疾病，不合格。</w:t>
      </w:r>
    </w:p>
    <w:p w14:paraId="34363440">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第二十二条</w:t>
      </w:r>
      <w:r>
        <w:rPr>
          <w:rFonts w:hint="eastAsia" w:ascii="Times New Roman" w:hAnsi="Times New Roman" w:eastAsia="仿宋_GB2312"/>
          <w:sz w:val="32"/>
          <w:szCs w:val="32"/>
        </w:rPr>
        <w:t xml:space="preserve">  慢性胰腺炎，溃疡性结肠炎，严重消化道溃疡，克罗恩病，急慢性肝炎，肝硬化，有梗阻的胆结石，其他严重消化系统疾病，不合格。</w:t>
      </w:r>
    </w:p>
    <w:p w14:paraId="7CDC06C2">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第二十三条</w:t>
      </w:r>
      <w:r>
        <w:rPr>
          <w:rFonts w:hint="eastAsia" w:ascii="Times New Roman" w:hAnsi="Times New Roman" w:eastAsia="仿宋_GB2312"/>
          <w:sz w:val="32"/>
          <w:szCs w:val="32"/>
        </w:rPr>
        <w:t xml:space="preserve">  肾炎，慢性肾盂肾炎，多囊肾，肾功能不全，有梗阻的泌尿系统结石，其他严重泌尿系统疾病，不合格。</w:t>
      </w:r>
    </w:p>
    <w:p w14:paraId="14BD444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第二十四条</w:t>
      </w:r>
      <w:r>
        <w:rPr>
          <w:rFonts w:hint="eastAsia" w:ascii="Times New Roman" w:hAnsi="Times New Roman" w:eastAsia="仿宋_GB2312"/>
          <w:sz w:val="32"/>
          <w:szCs w:val="32"/>
        </w:rPr>
        <w:t xml:space="preserve">  糖尿病，尿崩症，肢端肥大症，其他内分泌系统疾病（甲状腺功能亢进治愈1年以上，无症状、无体征的除外），不合格。</w:t>
      </w:r>
    </w:p>
    <w:p w14:paraId="20CE2A57">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第二十五条</w:t>
      </w:r>
      <w:r>
        <w:rPr>
          <w:rFonts w:hint="eastAsia" w:ascii="Times New Roman" w:hAnsi="Times New Roman" w:eastAsia="仿宋_GB2312"/>
          <w:sz w:val="32"/>
          <w:szCs w:val="32"/>
        </w:rPr>
        <w:t xml:space="preserve">  红斑狼疮，皮肌炎，多发性肌炎，硬皮病，类风湿性关节炎，其他免疫系统疾病，不合格。</w:t>
      </w:r>
    </w:p>
    <w:p w14:paraId="1653D28E">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第二十六条</w:t>
      </w:r>
      <w:r>
        <w:rPr>
          <w:rFonts w:hint="eastAsia" w:ascii="Times New Roman" w:hAnsi="Times New Roman" w:eastAsia="仿宋_GB2312"/>
          <w:sz w:val="32"/>
          <w:szCs w:val="32"/>
        </w:rPr>
        <w:t xml:space="preserve">  结核病（肺内结核临床治愈后稳定1年以上，肺外结核临床治愈后稳定2年以上，无复发、无变化、无后遗症的除外），晚期血吸虫病，晚期血丝虫病，其他严重传染性疾病（已达到临床治愈标准，病原体被清除，无复发、无后遗症的除外），不合格。</w:t>
      </w:r>
    </w:p>
    <w:p w14:paraId="46CC4D98">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第二十七条</w:t>
      </w:r>
      <w:r>
        <w:rPr>
          <w:rFonts w:hint="eastAsia" w:ascii="Times New Roman" w:hAnsi="Times New Roman" w:eastAsia="仿宋_GB2312"/>
          <w:sz w:val="32"/>
          <w:szCs w:val="32"/>
        </w:rPr>
        <w:t xml:space="preserve">  癫痫及病史，癔病及病史，夜游症及病史，严重神经官能症及病史，其他严重神经系统疾病及病史，其他精神疾病（精神障碍）及病史，精神活性物质滥用或者依赖，不合格。</w:t>
      </w:r>
    </w:p>
    <w:p w14:paraId="227ADDC0">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Times New Roman" w:hAnsi="Times New Roman" w:eastAsia="仿宋_GB2312"/>
          <w:sz w:val="32"/>
          <w:szCs w:val="32"/>
        </w:rPr>
      </w:pPr>
      <w:r>
        <w:rPr>
          <w:rFonts w:hint="eastAsia" w:ascii="黑体" w:hAnsi="黑体" w:eastAsia="黑体"/>
          <w:sz w:val="32"/>
          <w:szCs w:val="32"/>
        </w:rPr>
        <w:t>第二十八条</w:t>
      </w:r>
      <w:r>
        <w:rPr>
          <w:rFonts w:hint="eastAsia" w:ascii="Times New Roman" w:hAnsi="Times New Roman" w:eastAsia="仿宋_GB2312"/>
          <w:sz w:val="32"/>
          <w:szCs w:val="32"/>
        </w:rPr>
        <w:t xml:space="preserve">  脏器缺损（阑尾切除术后半年以上，无后遗症的除外），脏器移植，不合格。</w:t>
      </w:r>
    </w:p>
    <w:p w14:paraId="713F492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hint="eastAsia" w:ascii="Times New Roman" w:hAnsi="Times New Roman" w:eastAsia="仿宋_GB2312"/>
          <w:sz w:val="32"/>
          <w:szCs w:val="32"/>
        </w:rPr>
      </w:pPr>
    </w:p>
    <w:p w14:paraId="5D8562BC">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第三章  眼  科</w:t>
      </w:r>
    </w:p>
    <w:p w14:paraId="67BF7754">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黑体" w:hAnsi="黑体" w:eastAsia="黑体"/>
          <w:sz w:val="32"/>
          <w:szCs w:val="32"/>
        </w:rPr>
      </w:pPr>
    </w:p>
    <w:p w14:paraId="5AE27810">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第二十九条</w:t>
      </w:r>
      <w:r>
        <w:rPr>
          <w:rFonts w:hint="eastAsia" w:ascii="Times New Roman" w:hAnsi="Times New Roman" w:eastAsia="仿宋_GB2312"/>
          <w:sz w:val="32"/>
          <w:szCs w:val="32"/>
        </w:rPr>
        <w:t xml:space="preserve">  双眼中任何一眼裸眼视力小于4.8，不合格。</w:t>
      </w:r>
    </w:p>
    <w:p w14:paraId="1F989CB7">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第三十条</w:t>
      </w:r>
      <w:r>
        <w:rPr>
          <w:rFonts w:hint="eastAsia" w:ascii="Times New Roman" w:hAnsi="Times New Roman" w:eastAsia="仿宋_GB2312"/>
          <w:sz w:val="32"/>
          <w:szCs w:val="32"/>
        </w:rPr>
        <w:t xml:space="preserve">  色弱，色盲，不合格。</w:t>
      </w:r>
    </w:p>
    <w:p w14:paraId="2EE27128">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第三十一条</w:t>
      </w:r>
      <w:r>
        <w:rPr>
          <w:rFonts w:hint="eastAsia" w:ascii="Times New Roman" w:hAnsi="Times New Roman" w:eastAsia="仿宋_GB2312"/>
          <w:sz w:val="32"/>
          <w:szCs w:val="32"/>
        </w:rPr>
        <w:t xml:space="preserve">  共同性内斜视大于15度，共同性外斜视大于15度，不合格。</w:t>
      </w:r>
    </w:p>
    <w:p w14:paraId="401FE97F">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第三十二条</w:t>
      </w:r>
      <w:r>
        <w:rPr>
          <w:rFonts w:hint="eastAsia" w:ascii="Times New Roman" w:hAnsi="Times New Roman" w:eastAsia="仿宋_GB2312"/>
          <w:sz w:val="32"/>
          <w:szCs w:val="32"/>
        </w:rPr>
        <w:t xml:space="preserve">  眼球突出，眼球震颤，瞳孔变形，瞳孔运动障碍，视网膜色素变性，青光眼，其他严重眼病，不合格。</w:t>
      </w:r>
    </w:p>
    <w:p w14:paraId="24FADBF5">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03C90BDC">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第四章  耳鼻咽喉科</w:t>
      </w:r>
    </w:p>
    <w:p w14:paraId="7CAF1F69">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3F628718">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第三十三条</w:t>
      </w:r>
      <w:r>
        <w:rPr>
          <w:rFonts w:hint="eastAsia" w:ascii="Times New Roman" w:hAnsi="Times New Roman" w:eastAsia="仿宋_GB2312"/>
          <w:sz w:val="32"/>
          <w:szCs w:val="32"/>
        </w:rPr>
        <w:t xml:space="preserve">  双耳中任何一耳耳语听力小于5米，不合格。</w:t>
      </w:r>
    </w:p>
    <w:p w14:paraId="05F99503">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第三十四条</w:t>
      </w:r>
      <w:r>
        <w:rPr>
          <w:rFonts w:hint="eastAsia" w:ascii="Times New Roman" w:hAnsi="Times New Roman" w:eastAsia="仿宋_GB2312"/>
          <w:sz w:val="32"/>
          <w:szCs w:val="32"/>
        </w:rPr>
        <w:t xml:space="preserve">  耳廓畸形或者损伤，外耳道闭锁，鼓膜穿孔，中耳炎后遗症，耳硬化症，其他严重耳病，不合格。</w:t>
      </w:r>
    </w:p>
    <w:p w14:paraId="3CB97709">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第三十五条</w:t>
      </w:r>
      <w:r>
        <w:rPr>
          <w:rFonts w:hint="eastAsia" w:ascii="Times New Roman" w:hAnsi="Times New Roman" w:eastAsia="仿宋_GB2312"/>
          <w:sz w:val="32"/>
          <w:szCs w:val="32"/>
        </w:rPr>
        <w:t xml:space="preserve">  眩晕症，不合格。</w:t>
      </w:r>
    </w:p>
    <w:p w14:paraId="071CE00E">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第三十六条</w:t>
      </w:r>
      <w:r>
        <w:rPr>
          <w:rFonts w:hint="eastAsia" w:ascii="Times New Roman" w:hAnsi="Times New Roman" w:eastAsia="仿宋_GB2312"/>
          <w:sz w:val="32"/>
          <w:szCs w:val="32"/>
        </w:rPr>
        <w:t xml:space="preserve">  嗅觉迟钝，嗅觉丧失，不合格。</w:t>
      </w:r>
    </w:p>
    <w:p w14:paraId="0427CDC3">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第三十七条</w:t>
      </w:r>
      <w:r>
        <w:rPr>
          <w:rFonts w:hint="eastAsia" w:ascii="Times New Roman" w:hAnsi="Times New Roman" w:eastAsia="仿宋_GB2312"/>
          <w:sz w:val="32"/>
          <w:szCs w:val="32"/>
        </w:rPr>
        <w:t xml:space="preserve">  鼻畸形，鼻中隔穿孔，中、重度变应性鼻炎，严重鼻窦炎，鼻息肉，其他严重鼻病，不合格。</w:t>
      </w:r>
    </w:p>
    <w:p w14:paraId="0EF7BFEB">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第三十八条</w:t>
      </w:r>
      <w:r>
        <w:rPr>
          <w:rFonts w:hint="eastAsia" w:ascii="Times New Roman" w:hAnsi="Times New Roman" w:eastAsia="仿宋_GB2312"/>
          <w:sz w:val="32"/>
          <w:szCs w:val="32"/>
        </w:rPr>
        <w:t xml:space="preserve">  慢性扁桃体炎（Ⅲ度肿大），阻塞性睡眠呼吸暂停低通气综合征，慢性喉炎，其他严重咽喉疾病，不合格。</w:t>
      </w:r>
    </w:p>
    <w:p w14:paraId="1FCE0D34">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1BB2EB24">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第五章  口腔科</w:t>
      </w:r>
    </w:p>
    <w:p w14:paraId="4B42F3C4">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3F81F47F">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第三十九条</w:t>
      </w:r>
      <w:r>
        <w:rPr>
          <w:rFonts w:hint="eastAsia" w:ascii="Times New Roman" w:hAnsi="Times New Roman" w:eastAsia="仿宋_GB2312"/>
          <w:sz w:val="32"/>
          <w:szCs w:val="32"/>
        </w:rPr>
        <w:t xml:space="preserve">  唇裂及唇裂术后明显瘢痕，腭裂及腭裂术后，慢性腮腺炎，颞下颌关节疾病，其他严重口腔疾病，不合格。</w:t>
      </w:r>
    </w:p>
    <w:p w14:paraId="3241DEF7">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7F83DD02">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第六章  妇  科</w:t>
      </w:r>
    </w:p>
    <w:p w14:paraId="0DD5D161">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19278F52">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第四十条</w:t>
      </w:r>
      <w:r>
        <w:rPr>
          <w:rFonts w:hint="eastAsia" w:ascii="Times New Roman" w:hAnsi="Times New Roman" w:eastAsia="仿宋_GB2312"/>
          <w:sz w:val="32"/>
          <w:szCs w:val="32"/>
        </w:rPr>
        <w:t xml:space="preserve">  妊娠，不合格。</w:t>
      </w:r>
    </w:p>
    <w:p w14:paraId="138E24AA">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黑体" w:hAnsi="黑体" w:eastAsia="黑体"/>
          <w:sz w:val="32"/>
          <w:szCs w:val="32"/>
        </w:rPr>
      </w:pPr>
    </w:p>
    <w:p w14:paraId="581C2215">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第七章  其  他</w:t>
      </w:r>
    </w:p>
    <w:p w14:paraId="62B9CECC">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25C9F7FF">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第四十一条</w:t>
      </w:r>
      <w:r>
        <w:rPr>
          <w:rFonts w:hint="eastAsia" w:ascii="Times New Roman" w:hAnsi="Times New Roman" w:eastAsia="仿宋_GB2312"/>
          <w:sz w:val="32"/>
          <w:szCs w:val="32"/>
        </w:rPr>
        <w:t xml:space="preserve">  《公务员录用体检通用标准》《公务员录用体检特殊标准》等明确的，或者省级以上公安机关认定的其他严重疾病，不合格。</w:t>
      </w:r>
    </w:p>
    <w:p w14:paraId="34A299D9">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1FAF6FA8">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第八章  附  则</w:t>
      </w:r>
    </w:p>
    <w:p w14:paraId="3716D8E4">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黑体" w:hAnsi="黑体" w:eastAsia="黑体"/>
          <w:sz w:val="32"/>
          <w:szCs w:val="32"/>
        </w:rPr>
      </w:pPr>
    </w:p>
    <w:p w14:paraId="6B8F2402">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第四十二条</w:t>
      </w:r>
      <w:r>
        <w:rPr>
          <w:rFonts w:hint="eastAsia" w:ascii="Times New Roman" w:hAnsi="Times New Roman" w:eastAsia="仿宋_GB2312"/>
          <w:sz w:val="32"/>
          <w:szCs w:val="32"/>
        </w:rPr>
        <w:t xml:space="preserve">  省级公安机关或者公安部八局、十局、十四局、十五局、长江航运公安局、首都机场公安局以及国家移民管理局，对报考特定招生计划考生的体检标准有补充要求的，报公安部、教育部有关部门备案后执行。</w:t>
      </w:r>
    </w:p>
    <w:p w14:paraId="71BDA40F">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第四十三条</w:t>
      </w:r>
      <w:r>
        <w:rPr>
          <w:rFonts w:hint="eastAsia" w:ascii="Times New Roman" w:hAnsi="Times New Roman" w:eastAsia="仿宋_GB2312"/>
          <w:sz w:val="32"/>
          <w:szCs w:val="32"/>
        </w:rPr>
        <w:t xml:space="preserve">  考生采取服用治疗药物、使用医疗器械等手段（如服用降血压药物、佩戴角膜塑形镜、使用身体牵引拉伸器械等）弄虚作假，或者瞒报、谎报患病经历的，其体检结论为</w:t>
      </w:r>
      <w:r>
        <w:rPr>
          <w:rFonts w:ascii="Times New Roman" w:hAnsi="Times New Roman" w:eastAsia="仿宋_GB2312"/>
          <w:sz w:val="32"/>
          <w:szCs w:val="32"/>
        </w:rPr>
        <w:t>不合格。</w:t>
      </w:r>
    </w:p>
    <w:p w14:paraId="710693CB">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第四十四条</w:t>
      </w:r>
      <w:r>
        <w:rPr>
          <w:rFonts w:hint="eastAsia" w:ascii="Times New Roman" w:hAnsi="Times New Roman" w:eastAsia="仿宋_GB2312"/>
          <w:sz w:val="32"/>
          <w:szCs w:val="32"/>
        </w:rPr>
        <w:t xml:space="preserve">  本标准所称体检是指省级公安机关委托具有二级甲等以上资质的医疗机构组建体检工作组，根据本标准，参照公安机关录用人民警察体检有关操作规程和实施细则，开展现场检查和患病经历审查，综合分析作出体检结论。</w:t>
      </w:r>
    </w:p>
    <w:p w14:paraId="1FA435F3">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省级公安机关会同医疗机构结合实际研究确定现场检查项目，原则上应当对身高、体重、外观、血压、心率、视力、色觉、听力、嗅觉等项目进行现场检查。</w:t>
      </w:r>
    </w:p>
    <w:p w14:paraId="0984D24F">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ascii="仿宋_GB2312" w:eastAsia="仿宋_GB2312"/>
          <w:sz w:val="32"/>
          <w:szCs w:val="32"/>
        </w:rPr>
      </w:pPr>
      <w:r>
        <w:rPr>
          <w:rFonts w:ascii="Times New Roman" w:hAnsi="Times New Roman" w:eastAsia="仿宋_GB2312"/>
          <w:sz w:val="32"/>
          <w:szCs w:val="32"/>
        </w:rPr>
        <w:br w:type="page"/>
      </w:r>
    </w:p>
    <w:p w14:paraId="2F7E71F5">
      <w:pPr>
        <w:widowControl w:val="0"/>
        <w:adjustRightInd w:val="0"/>
        <w:spacing w:line="570" w:lineRule="exact"/>
        <w:jc w:val="center"/>
        <w:outlineLvl w:val="0"/>
        <w:rPr>
          <w:rFonts w:ascii="方正小标宋简体" w:eastAsia="方正小标宋简体"/>
          <w:sz w:val="44"/>
          <w:szCs w:val="44"/>
        </w:rPr>
      </w:pPr>
      <w:r>
        <w:rPr>
          <w:rFonts w:hint="eastAsia" w:ascii="方正小标宋简体" w:eastAsia="方正小标宋简体"/>
          <w:sz w:val="44"/>
          <w:szCs w:val="44"/>
        </w:rPr>
        <w:t>公安院校公安专业招生体能测评标准</w:t>
      </w:r>
    </w:p>
    <w:p w14:paraId="1D60EF1D">
      <w:pPr>
        <w:widowControl w:val="0"/>
        <w:adjustRightInd w:val="0"/>
        <w:spacing w:line="570" w:lineRule="exact"/>
        <w:jc w:val="both"/>
        <w:rPr>
          <w:rFonts w:ascii="Times New Roman" w:hAnsi="Times New Roman" w:eastAsia="仿宋_GB2312"/>
          <w:sz w:val="32"/>
          <w:szCs w:val="32"/>
        </w:rPr>
      </w:pPr>
    </w:p>
    <w:p w14:paraId="404620A2">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第一条</w:t>
      </w:r>
      <w:r>
        <w:rPr>
          <w:rFonts w:hint="eastAsia" w:ascii="Times New Roman" w:hAnsi="Times New Roman" w:eastAsia="仿宋_GB2312"/>
          <w:sz w:val="32"/>
          <w:szCs w:val="32"/>
        </w:rPr>
        <w:t xml:space="preserve">  男性</w:t>
      </w:r>
      <w:r>
        <w:rPr>
          <w:rFonts w:ascii="Times New Roman" w:hAnsi="Times New Roman" w:eastAsia="仿宋_GB2312"/>
          <w:sz w:val="32"/>
          <w:szCs w:val="32"/>
        </w:rPr>
        <w:t>50</w:t>
      </w:r>
      <w:r>
        <w:rPr>
          <w:rFonts w:hint="eastAsia" w:ascii="Times New Roman" w:hAnsi="Times New Roman" w:eastAsia="仿宋_GB2312"/>
          <w:sz w:val="32"/>
          <w:szCs w:val="32"/>
        </w:rPr>
        <w:t>米跑不超过9秒20厘秒，女性</w:t>
      </w:r>
      <w:r>
        <w:rPr>
          <w:rFonts w:ascii="Times New Roman" w:hAnsi="Times New Roman" w:eastAsia="仿宋_GB2312"/>
          <w:sz w:val="32"/>
          <w:szCs w:val="32"/>
        </w:rPr>
        <w:t>50</w:t>
      </w:r>
      <w:r>
        <w:rPr>
          <w:rFonts w:hint="eastAsia" w:ascii="Times New Roman" w:hAnsi="Times New Roman" w:eastAsia="仿宋_GB2312"/>
          <w:sz w:val="32"/>
          <w:szCs w:val="32"/>
        </w:rPr>
        <w:t>米跑不超过10秒</w:t>
      </w:r>
      <w:bookmarkStart w:id="0" w:name="_GoBack"/>
      <w:r>
        <w:rPr>
          <w:rFonts w:hint="eastAsia" w:ascii="Times New Roman" w:hAnsi="Times New Roman" w:eastAsia="仿宋_GB2312"/>
          <w:sz w:val="32"/>
          <w:szCs w:val="32"/>
        </w:rPr>
        <w:t>40厘秒</w:t>
      </w:r>
      <w:bookmarkEnd w:id="0"/>
      <w:r>
        <w:rPr>
          <w:rFonts w:hint="eastAsia" w:ascii="Times New Roman" w:hAnsi="Times New Roman" w:eastAsia="仿宋_GB2312"/>
          <w:sz w:val="32"/>
          <w:szCs w:val="32"/>
        </w:rPr>
        <w:t>，合格。</w:t>
      </w:r>
    </w:p>
    <w:p w14:paraId="38CF89DD">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第二条</w:t>
      </w:r>
      <w:r>
        <w:rPr>
          <w:rFonts w:hint="eastAsia" w:ascii="Times New Roman" w:hAnsi="Times New Roman" w:eastAsia="仿宋_GB2312"/>
          <w:sz w:val="32"/>
          <w:szCs w:val="32"/>
        </w:rPr>
        <w:t xml:space="preserve">  男性1000米跑不超过4分35秒，女性800米跑不超过4分3</w:t>
      </w:r>
      <w:r>
        <w:rPr>
          <w:rFonts w:ascii="Times New Roman" w:hAnsi="Times New Roman" w:eastAsia="仿宋_GB2312"/>
          <w:sz w:val="32"/>
          <w:szCs w:val="32"/>
        </w:rPr>
        <w:t>6</w:t>
      </w:r>
      <w:r>
        <w:rPr>
          <w:rFonts w:hint="eastAsia" w:ascii="Times New Roman" w:hAnsi="Times New Roman" w:eastAsia="仿宋_GB2312"/>
          <w:sz w:val="32"/>
          <w:szCs w:val="32"/>
        </w:rPr>
        <w:t>秒，合格。</w:t>
      </w:r>
    </w:p>
    <w:p w14:paraId="621977C4">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男性立定跳远超过</w:t>
      </w:r>
      <w:r>
        <w:rPr>
          <w:rFonts w:ascii="Times New Roman" w:hAnsi="Times New Roman" w:eastAsia="仿宋_GB2312"/>
          <w:sz w:val="32"/>
          <w:szCs w:val="32"/>
        </w:rPr>
        <w:t>205</w:t>
      </w:r>
      <w:r>
        <w:rPr>
          <w:rFonts w:hint="eastAsia" w:ascii="Times New Roman" w:hAnsi="Times New Roman" w:eastAsia="仿宋_GB2312"/>
          <w:sz w:val="32"/>
          <w:szCs w:val="32"/>
        </w:rPr>
        <w:t>厘米，女性立定跳远超过1</w:t>
      </w:r>
      <w:r>
        <w:rPr>
          <w:rFonts w:ascii="Times New Roman" w:hAnsi="Times New Roman" w:eastAsia="仿宋_GB2312"/>
          <w:sz w:val="32"/>
          <w:szCs w:val="32"/>
        </w:rPr>
        <w:t>50</w:t>
      </w:r>
      <w:r>
        <w:rPr>
          <w:rFonts w:hint="eastAsia" w:ascii="Times New Roman" w:hAnsi="Times New Roman" w:eastAsia="仿宋_GB2312"/>
          <w:sz w:val="32"/>
          <w:szCs w:val="32"/>
        </w:rPr>
        <w:t>厘米，合格。</w:t>
      </w:r>
    </w:p>
    <w:p w14:paraId="75555C7C">
      <w:pPr>
        <w:widowControl w:val="0"/>
        <w:adjustRightInd w:val="0"/>
        <w:spacing w:line="570" w:lineRule="exact"/>
        <w:ind w:firstLine="648"/>
        <w:jc w:val="both"/>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男性一分钟引体向上超过</w:t>
      </w:r>
      <w:r>
        <w:rPr>
          <w:rFonts w:ascii="Times New Roman" w:hAnsi="Times New Roman" w:eastAsia="仿宋_GB2312"/>
          <w:sz w:val="32"/>
          <w:szCs w:val="32"/>
        </w:rPr>
        <w:t>9</w:t>
      </w:r>
      <w:r>
        <w:rPr>
          <w:rFonts w:hint="eastAsia" w:ascii="Times New Roman" w:hAnsi="Times New Roman" w:eastAsia="仿宋_GB2312"/>
          <w:sz w:val="32"/>
          <w:szCs w:val="32"/>
        </w:rPr>
        <w:t>次，女性一分钟仰卧起坐超过25次，合格。</w:t>
      </w:r>
    </w:p>
    <w:p w14:paraId="421FAB35">
      <w:pPr>
        <w:widowControl w:val="0"/>
        <w:adjustRightInd w:val="0"/>
        <w:spacing w:line="570" w:lineRule="exact"/>
        <w:ind w:firstLine="648"/>
        <w:jc w:val="both"/>
        <w:rPr>
          <w:rFonts w:ascii="黑体" w:hAnsi="黑体" w:eastAsia="黑体"/>
          <w:sz w:val="32"/>
          <w:szCs w:val="32"/>
        </w:rPr>
      </w:pPr>
      <w:r>
        <w:rPr>
          <w:rFonts w:hint="eastAsia" w:ascii="黑体" w:hAnsi="黑体" w:eastAsia="黑体"/>
          <w:sz w:val="32"/>
          <w:szCs w:val="32"/>
        </w:rPr>
        <w:t>第五条</w:t>
      </w:r>
      <w:r>
        <w:rPr>
          <w:rFonts w:hint="eastAsia" w:ascii="Times New Roman" w:hAnsi="Times New Roman" w:eastAsia="仿宋_GB2312"/>
          <w:sz w:val="32"/>
          <w:szCs w:val="32"/>
        </w:rPr>
        <w:t xml:space="preserve">  考生采取服用违禁药物、使用辅助器械等手段弄虚作假的，其体能测评结论为不合格。</w:t>
      </w:r>
    </w:p>
    <w:p w14:paraId="62F3A7B2">
      <w:pPr>
        <w:widowControl w:val="0"/>
        <w:adjustRightInd w:val="0"/>
        <w:spacing w:line="570" w:lineRule="exact"/>
        <w:ind w:firstLine="648"/>
        <w:jc w:val="both"/>
        <w:rPr>
          <w:rFonts w:hint="eastAsia" w:ascii="Times New Roman" w:hAnsi="Times New Roman" w:eastAsia="黑体"/>
          <w:kern w:val="2"/>
          <w:sz w:val="28"/>
          <w:szCs w:val="28"/>
        </w:rPr>
      </w:pPr>
      <w:r>
        <w:rPr>
          <w:rFonts w:hint="eastAsia" w:ascii="黑体" w:hAnsi="黑体" w:eastAsia="黑体"/>
          <w:sz w:val="32"/>
          <w:szCs w:val="32"/>
        </w:rPr>
        <w:t>第六条</w:t>
      </w:r>
      <w:r>
        <w:rPr>
          <w:rFonts w:hint="eastAsia" w:ascii="Times New Roman" w:hAnsi="Times New Roman" w:eastAsia="仿宋_GB2312"/>
          <w:sz w:val="32"/>
          <w:szCs w:val="32"/>
        </w:rPr>
        <w:t xml:space="preserve">  本标准中的“不超过”“超过”均包含本数。</w:t>
      </w:r>
      <w:r>
        <w:rPr>
          <w:rFonts w:ascii="Times New Roman" w:hAnsi="Times New Roman" w:eastAsia="仿宋_GB2312"/>
          <w:sz w:val="32"/>
          <w:szCs w:val="32"/>
        </w:rPr>
        <w:t>50</w:t>
      </w:r>
      <w:r>
        <w:rPr>
          <w:rFonts w:hint="eastAsia" w:ascii="Times New Roman" w:hAnsi="Times New Roman" w:eastAsia="仿宋_GB2312"/>
          <w:sz w:val="32"/>
          <w:szCs w:val="32"/>
        </w:rPr>
        <w:t>米跑、1000米跑（男）/800米跑（女）、立定跳远、引体向上（男）/仰卧起坐（女）4个项目应当全部进行测评，其中有3个以上合格的，体能测评结论为合格。</w:t>
      </w:r>
    </w:p>
    <w:sectPr>
      <w:headerReference r:id="rId3" w:type="default"/>
      <w:footerReference r:id="rId4" w:type="default"/>
      <w:pgSz w:w="11906" w:h="16838"/>
      <w:pgMar w:top="2041" w:right="1531" w:bottom="2041" w:left="1531" w:header="1418" w:footer="1814" w:gutter="0"/>
      <w:cols w:space="720" w:num="1"/>
      <w:docGrid w:type="line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A0DC">
    <w:pPr>
      <w:pStyle w:val="13"/>
      <w:framePr w:wrap="around" w:vAnchor="text" w:hAnchor="margin" w:xAlign="outside" w:y="1"/>
      <w:rPr>
        <w:rStyle w:val="21"/>
        <w:rFonts w:ascii="Times New Roman" w:hAnsi="Times New Roman"/>
        <w:sz w:val="28"/>
        <w:szCs w:val="28"/>
      </w:rPr>
    </w:pPr>
    <w:r>
      <w:rPr>
        <w:rStyle w:val="21"/>
        <w:rFonts w:ascii="Times New Roman" w:hAnsi="Times New Roman"/>
        <w:sz w:val="28"/>
        <w:szCs w:val="28"/>
      </w:rPr>
      <w:t>—</w:t>
    </w:r>
    <w:r>
      <w:rPr>
        <w:rStyle w:val="21"/>
        <w:rFonts w:ascii="Times New Roman" w:hAnsi="Times New Roman"/>
        <w:sz w:val="28"/>
        <w:szCs w:val="28"/>
      </w:rPr>
      <w:fldChar w:fldCharType="begin"/>
    </w:r>
    <w:r>
      <w:rPr>
        <w:rStyle w:val="21"/>
        <w:rFonts w:ascii="Times New Roman" w:hAnsi="Times New Roman"/>
        <w:sz w:val="28"/>
        <w:szCs w:val="28"/>
      </w:rPr>
      <w:instrText xml:space="preserve">PAGE  </w:instrText>
    </w:r>
    <w:r>
      <w:rPr>
        <w:rStyle w:val="21"/>
        <w:rFonts w:ascii="Times New Roman" w:hAnsi="Times New Roman"/>
        <w:sz w:val="28"/>
        <w:szCs w:val="28"/>
      </w:rPr>
      <w:fldChar w:fldCharType="separate"/>
    </w:r>
    <w:r>
      <w:rPr>
        <w:rStyle w:val="21"/>
        <w:rFonts w:ascii="Times New Roman" w:hAnsi="Times New Roman"/>
        <w:sz w:val="28"/>
        <w:szCs w:val="28"/>
      </w:rPr>
      <w:t>20</w:t>
    </w:r>
    <w:r>
      <w:rPr>
        <w:rStyle w:val="21"/>
        <w:rFonts w:ascii="Times New Roman" w:hAnsi="Times New Roman"/>
        <w:sz w:val="28"/>
        <w:szCs w:val="28"/>
      </w:rPr>
      <w:fldChar w:fldCharType="end"/>
    </w:r>
    <w:r>
      <w:rPr>
        <w:rStyle w:val="21"/>
        <w:rFonts w:ascii="Times New Roman" w:hAnsi="Times New Roman"/>
        <w:sz w:val="28"/>
        <w:szCs w:val="28"/>
      </w:rPr>
      <w:t>—</w:t>
    </w:r>
  </w:p>
  <w:p w14:paraId="1786D82E">
    <w:pPr>
      <w:pStyle w:val="13"/>
      <w:ind w:right="360" w:firstLine="360"/>
      <w:rPr>
        <w:szCs w:val="28"/>
      </w:rPr>
    </w:pPr>
  </w:p>
  <w:p w14:paraId="1FFCE3AC">
    <w:pPr>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3D9C">
    <w:pPr>
      <w:pStyle w:val="14"/>
      <w:pBdr>
        <w:bottom w:val="none" w:color="auto" w:sz="0" w:space="0"/>
      </w:pBdr>
      <w:jc w:val="left"/>
    </w:pPr>
  </w:p>
  <w:p w14:paraId="4D3296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5ABC"/>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321"/>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0F74"/>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47D"/>
    <w:rsid w:val="005176D4"/>
    <w:rsid w:val="005176E8"/>
    <w:rsid w:val="00517817"/>
    <w:rsid w:val="005200F1"/>
    <w:rsid w:val="005202B7"/>
    <w:rsid w:val="005205C7"/>
    <w:rsid w:val="005206BC"/>
    <w:rsid w:val="00520888"/>
    <w:rsid w:val="00521561"/>
    <w:rsid w:val="00521567"/>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838"/>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1E7"/>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2C3"/>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C49"/>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02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4B"/>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4CF"/>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5EB"/>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1932"/>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65F"/>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164"/>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89F"/>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956"/>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A62AC3"/>
    <w:rsid w:val="06B163AC"/>
    <w:rsid w:val="06FA5F11"/>
    <w:rsid w:val="09922D75"/>
    <w:rsid w:val="0A277907"/>
    <w:rsid w:val="0C3C5C5C"/>
    <w:rsid w:val="0DF31E95"/>
    <w:rsid w:val="0E97398B"/>
    <w:rsid w:val="0F0C66A2"/>
    <w:rsid w:val="10AA5670"/>
    <w:rsid w:val="10E219E6"/>
    <w:rsid w:val="123C5E24"/>
    <w:rsid w:val="12EC0B47"/>
    <w:rsid w:val="13865670"/>
    <w:rsid w:val="13C17B29"/>
    <w:rsid w:val="150951EB"/>
    <w:rsid w:val="157A2D9A"/>
    <w:rsid w:val="158A3096"/>
    <w:rsid w:val="167959CB"/>
    <w:rsid w:val="16C223CE"/>
    <w:rsid w:val="17705B9B"/>
    <w:rsid w:val="177857F4"/>
    <w:rsid w:val="181E2F10"/>
    <w:rsid w:val="198A6183"/>
    <w:rsid w:val="1AE2712F"/>
    <w:rsid w:val="1B3D4899"/>
    <w:rsid w:val="1E0709DF"/>
    <w:rsid w:val="1EC232A1"/>
    <w:rsid w:val="20235DF1"/>
    <w:rsid w:val="21335B79"/>
    <w:rsid w:val="22BE0743"/>
    <w:rsid w:val="235013A5"/>
    <w:rsid w:val="25656E25"/>
    <w:rsid w:val="268834D6"/>
    <w:rsid w:val="274973E5"/>
    <w:rsid w:val="28747517"/>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C120FE9"/>
    <w:rsid w:val="4DC822C0"/>
    <w:rsid w:val="4ECA4EA3"/>
    <w:rsid w:val="4ECC0F56"/>
    <w:rsid w:val="4F6056DB"/>
    <w:rsid w:val="50722090"/>
    <w:rsid w:val="52A36B6B"/>
    <w:rsid w:val="52A8780F"/>
    <w:rsid w:val="55394246"/>
    <w:rsid w:val="55664700"/>
    <w:rsid w:val="566A24D5"/>
    <w:rsid w:val="56EB1DB7"/>
    <w:rsid w:val="57300EF1"/>
    <w:rsid w:val="579725FC"/>
    <w:rsid w:val="57D53375"/>
    <w:rsid w:val="59CD4D2A"/>
    <w:rsid w:val="5C063D88"/>
    <w:rsid w:val="5C53218D"/>
    <w:rsid w:val="5D3B57B1"/>
    <w:rsid w:val="5DA05E57"/>
    <w:rsid w:val="5F580BE8"/>
    <w:rsid w:val="5FB96B73"/>
    <w:rsid w:val="617129C8"/>
    <w:rsid w:val="61805BFA"/>
    <w:rsid w:val="61AE2996"/>
    <w:rsid w:val="62F22532"/>
    <w:rsid w:val="63180529"/>
    <w:rsid w:val="634F0FB4"/>
    <w:rsid w:val="63E1621F"/>
    <w:rsid w:val="64067464"/>
    <w:rsid w:val="649769C1"/>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paragraph" w:styleId="2">
    <w:name w:val="heading 1"/>
    <w:basedOn w:val="1"/>
    <w:next w:val="1"/>
    <w:link w:val="33"/>
    <w:qFormat/>
    <w:uiPriority w:val="9"/>
    <w:pPr>
      <w:keepNext/>
      <w:spacing w:before="240" w:after="60"/>
      <w:outlineLvl w:val="0"/>
    </w:pPr>
    <w:rPr>
      <w:rFonts w:ascii="Cambria" w:hAnsi="Cambria" w:eastAsia="宋体"/>
      <w:b/>
      <w:bCs/>
      <w:kern w:val="32"/>
      <w:sz w:val="32"/>
      <w:szCs w:val="32"/>
    </w:rPr>
  </w:style>
  <w:style w:type="paragraph" w:styleId="3">
    <w:name w:val="heading 2"/>
    <w:basedOn w:val="1"/>
    <w:next w:val="1"/>
    <w:link w:val="27"/>
    <w:qFormat/>
    <w:uiPriority w:val="9"/>
    <w:pPr>
      <w:keepNext/>
      <w:spacing w:before="240" w:after="60"/>
      <w:outlineLvl w:val="1"/>
    </w:pPr>
    <w:rPr>
      <w:rFonts w:ascii="Cambria" w:hAnsi="Cambria" w:eastAsia="宋体"/>
      <w:b/>
      <w:bCs/>
      <w:i/>
      <w:iCs/>
      <w:sz w:val="28"/>
      <w:szCs w:val="28"/>
    </w:rPr>
  </w:style>
  <w:style w:type="paragraph" w:styleId="4">
    <w:name w:val="heading 3"/>
    <w:basedOn w:val="1"/>
    <w:next w:val="1"/>
    <w:link w:val="35"/>
    <w:qFormat/>
    <w:uiPriority w:val="9"/>
    <w:pPr>
      <w:keepNext/>
      <w:spacing w:before="240" w:after="60"/>
      <w:outlineLvl w:val="2"/>
    </w:pPr>
    <w:rPr>
      <w:rFonts w:ascii="Cambria" w:hAnsi="Cambria" w:eastAsia="宋体"/>
      <w:b/>
      <w:bCs/>
      <w:sz w:val="26"/>
      <w:szCs w:val="26"/>
    </w:rPr>
  </w:style>
  <w:style w:type="paragraph" w:styleId="5">
    <w:name w:val="heading 4"/>
    <w:basedOn w:val="1"/>
    <w:next w:val="1"/>
    <w:link w:val="28"/>
    <w:qFormat/>
    <w:uiPriority w:val="9"/>
    <w:pPr>
      <w:keepNext/>
      <w:spacing w:before="240" w:after="60"/>
      <w:outlineLvl w:val="3"/>
    </w:pPr>
    <w:rPr>
      <w:b/>
      <w:bCs/>
      <w:sz w:val="28"/>
      <w:szCs w:val="28"/>
    </w:rPr>
  </w:style>
  <w:style w:type="paragraph" w:styleId="6">
    <w:name w:val="heading 5"/>
    <w:basedOn w:val="1"/>
    <w:next w:val="1"/>
    <w:link w:val="38"/>
    <w:qFormat/>
    <w:uiPriority w:val="9"/>
    <w:pPr>
      <w:spacing w:before="240" w:after="60"/>
      <w:outlineLvl w:val="4"/>
    </w:pPr>
    <w:rPr>
      <w:b/>
      <w:bCs/>
      <w:i/>
      <w:iCs/>
      <w:sz w:val="26"/>
      <w:szCs w:val="26"/>
    </w:rPr>
  </w:style>
  <w:style w:type="paragraph" w:styleId="7">
    <w:name w:val="heading 6"/>
    <w:basedOn w:val="1"/>
    <w:next w:val="1"/>
    <w:link w:val="30"/>
    <w:qFormat/>
    <w:uiPriority w:val="9"/>
    <w:pPr>
      <w:spacing w:before="240" w:after="60"/>
      <w:outlineLvl w:val="5"/>
    </w:pPr>
    <w:rPr>
      <w:b/>
      <w:bCs/>
      <w:sz w:val="22"/>
      <w:szCs w:val="22"/>
    </w:rPr>
  </w:style>
  <w:style w:type="paragraph" w:styleId="8">
    <w:name w:val="heading 7"/>
    <w:basedOn w:val="1"/>
    <w:next w:val="1"/>
    <w:link w:val="40"/>
    <w:qFormat/>
    <w:uiPriority w:val="9"/>
    <w:pPr>
      <w:spacing w:before="240" w:after="60"/>
      <w:outlineLvl w:val="6"/>
    </w:pPr>
  </w:style>
  <w:style w:type="paragraph" w:styleId="9">
    <w:name w:val="heading 8"/>
    <w:basedOn w:val="1"/>
    <w:next w:val="1"/>
    <w:link w:val="42"/>
    <w:qFormat/>
    <w:uiPriority w:val="9"/>
    <w:pPr>
      <w:spacing w:before="240" w:after="60"/>
      <w:outlineLvl w:val="7"/>
    </w:pPr>
    <w:rPr>
      <w:i/>
      <w:iCs/>
    </w:rPr>
  </w:style>
  <w:style w:type="paragraph" w:styleId="10">
    <w:name w:val="heading 9"/>
    <w:basedOn w:val="1"/>
    <w:next w:val="1"/>
    <w:link w:val="32"/>
    <w:qFormat/>
    <w:uiPriority w:val="9"/>
    <w:pPr>
      <w:spacing w:before="240" w:after="60"/>
      <w:outlineLvl w:val="8"/>
    </w:pPr>
    <w:rPr>
      <w:rFonts w:ascii="Cambria" w:hAnsi="Cambria" w:eastAsia="宋体"/>
      <w:sz w:val="22"/>
      <w:szCs w:val="2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60"/>
      <w:jc w:val="center"/>
      <w:outlineLvl w:val="1"/>
    </w:pPr>
    <w:rPr>
      <w:rFonts w:ascii="Cambria" w:hAnsi="Cambria" w:eastAsia="宋体"/>
    </w:rPr>
  </w:style>
  <w:style w:type="paragraph" w:styleId="16">
    <w:name w:val="Title"/>
    <w:basedOn w:val="1"/>
    <w:next w:val="1"/>
    <w:link w:val="26"/>
    <w:qFormat/>
    <w:uiPriority w:val="10"/>
    <w:pPr>
      <w:spacing w:before="240" w:after="60"/>
      <w:jc w:val="center"/>
      <w:outlineLvl w:val="0"/>
    </w:pPr>
    <w:rPr>
      <w:rFonts w:ascii="Cambria" w:hAnsi="Cambria" w:eastAsia="宋体"/>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page number"/>
    <w:basedOn w:val="19"/>
    <w:qFormat/>
    <w:uiPriority w:val="0"/>
  </w:style>
  <w:style w:type="character" w:styleId="22">
    <w:name w:val="Emphasis"/>
    <w:qFormat/>
    <w:uiPriority w:val="20"/>
    <w:rPr>
      <w:rFonts w:ascii="Calibri" w:hAnsi="Calibri"/>
      <w:b/>
      <w:i/>
      <w:iCs/>
    </w:rPr>
  </w:style>
  <w:style w:type="character" w:customStyle="1" w:styleId="23">
    <w:name w:val="书籍标题1"/>
    <w:qFormat/>
    <w:uiPriority w:val="33"/>
    <w:rPr>
      <w:rFonts w:ascii="Cambria" w:hAnsi="Cambria" w:eastAsia="宋体"/>
      <w:b/>
      <w:i/>
      <w:sz w:val="24"/>
      <w:szCs w:val="24"/>
    </w:rPr>
  </w:style>
  <w:style w:type="character" w:customStyle="1" w:styleId="24">
    <w:name w:val="引用 字符"/>
    <w:link w:val="25"/>
    <w:qFormat/>
    <w:uiPriority w:val="29"/>
    <w:rPr>
      <w:i/>
      <w:sz w:val="24"/>
      <w:szCs w:val="24"/>
    </w:rPr>
  </w:style>
  <w:style w:type="paragraph" w:customStyle="1" w:styleId="25">
    <w:name w:val="Quote"/>
    <w:basedOn w:val="1"/>
    <w:next w:val="1"/>
    <w:link w:val="24"/>
    <w:qFormat/>
    <w:uiPriority w:val="29"/>
    <w:rPr>
      <w:i/>
    </w:rPr>
  </w:style>
  <w:style w:type="character" w:customStyle="1" w:styleId="26">
    <w:name w:val="标题 字符"/>
    <w:link w:val="16"/>
    <w:qFormat/>
    <w:uiPriority w:val="10"/>
    <w:rPr>
      <w:rFonts w:ascii="Cambria" w:hAnsi="Cambria" w:eastAsia="宋体"/>
      <w:b/>
      <w:bCs/>
      <w:kern w:val="28"/>
      <w:sz w:val="32"/>
      <w:szCs w:val="32"/>
    </w:rPr>
  </w:style>
  <w:style w:type="character" w:customStyle="1" w:styleId="27">
    <w:name w:val="标题 2 字符"/>
    <w:link w:val="3"/>
    <w:semiHidden/>
    <w:qFormat/>
    <w:uiPriority w:val="9"/>
    <w:rPr>
      <w:rFonts w:ascii="Cambria" w:hAnsi="Cambria" w:eastAsia="宋体"/>
      <w:b/>
      <w:bCs/>
      <w:i/>
      <w:iCs/>
      <w:sz w:val="28"/>
      <w:szCs w:val="28"/>
    </w:rPr>
  </w:style>
  <w:style w:type="character" w:customStyle="1" w:styleId="28">
    <w:name w:val="标题 4 字符"/>
    <w:link w:val="5"/>
    <w:semiHidden/>
    <w:qFormat/>
    <w:uiPriority w:val="9"/>
    <w:rPr>
      <w:b/>
      <w:bCs/>
      <w:sz w:val="28"/>
      <w:szCs w:val="28"/>
    </w:rPr>
  </w:style>
  <w:style w:type="character" w:customStyle="1" w:styleId="29">
    <w:name w:val="不明显强调1"/>
    <w:qFormat/>
    <w:uiPriority w:val="19"/>
    <w:rPr>
      <w:i/>
      <w:color w:val="595959"/>
    </w:rPr>
  </w:style>
  <w:style w:type="character" w:customStyle="1" w:styleId="30">
    <w:name w:val="标题 6 字符"/>
    <w:link w:val="7"/>
    <w:semiHidden/>
    <w:qFormat/>
    <w:uiPriority w:val="9"/>
    <w:rPr>
      <w:b/>
      <w:bCs/>
    </w:rPr>
  </w:style>
  <w:style w:type="character" w:customStyle="1" w:styleId="31">
    <w:name w:val="明显参考1"/>
    <w:qFormat/>
    <w:uiPriority w:val="32"/>
    <w:rPr>
      <w:b/>
      <w:sz w:val="24"/>
      <w:u w:val="single"/>
    </w:rPr>
  </w:style>
  <w:style w:type="character" w:customStyle="1" w:styleId="32">
    <w:name w:val="标题 9 字符"/>
    <w:link w:val="10"/>
    <w:semiHidden/>
    <w:qFormat/>
    <w:uiPriority w:val="9"/>
    <w:rPr>
      <w:rFonts w:ascii="Cambria" w:hAnsi="Cambria" w:eastAsia="宋体"/>
    </w:rPr>
  </w:style>
  <w:style w:type="character" w:customStyle="1" w:styleId="33">
    <w:name w:val="标题 1 字符"/>
    <w:link w:val="2"/>
    <w:qFormat/>
    <w:uiPriority w:val="9"/>
    <w:rPr>
      <w:rFonts w:ascii="Cambria" w:hAnsi="Cambria" w:eastAsia="宋体"/>
      <w:b/>
      <w:bCs/>
      <w:kern w:val="32"/>
      <w:sz w:val="32"/>
      <w:szCs w:val="32"/>
    </w:rPr>
  </w:style>
  <w:style w:type="character" w:customStyle="1" w:styleId="34">
    <w:name w:val="副标题 字符"/>
    <w:link w:val="15"/>
    <w:qFormat/>
    <w:uiPriority w:val="11"/>
    <w:rPr>
      <w:rFonts w:ascii="Cambria" w:hAnsi="Cambria" w:eastAsia="宋体"/>
      <w:sz w:val="24"/>
      <w:szCs w:val="24"/>
    </w:rPr>
  </w:style>
  <w:style w:type="character" w:customStyle="1" w:styleId="35">
    <w:name w:val="标题 3 字符"/>
    <w:link w:val="4"/>
    <w:semiHidden/>
    <w:qFormat/>
    <w:uiPriority w:val="9"/>
    <w:rPr>
      <w:rFonts w:ascii="Cambria" w:hAnsi="Cambria" w:eastAsia="宋体"/>
      <w:b/>
      <w:bCs/>
      <w:sz w:val="26"/>
      <w:szCs w:val="26"/>
    </w:rPr>
  </w:style>
  <w:style w:type="character" w:customStyle="1" w:styleId="36">
    <w:name w:val="明显引用 字符"/>
    <w:link w:val="37"/>
    <w:qFormat/>
    <w:uiPriority w:val="30"/>
    <w:rPr>
      <w:b/>
      <w:i/>
      <w:sz w:val="24"/>
    </w:rPr>
  </w:style>
  <w:style w:type="paragraph" w:customStyle="1" w:styleId="37">
    <w:name w:val="Intense Quote"/>
    <w:basedOn w:val="1"/>
    <w:next w:val="1"/>
    <w:link w:val="36"/>
    <w:qFormat/>
    <w:uiPriority w:val="30"/>
    <w:pPr>
      <w:ind w:left="720" w:right="720"/>
    </w:pPr>
    <w:rPr>
      <w:b/>
      <w:i/>
      <w:szCs w:val="22"/>
    </w:rPr>
  </w:style>
  <w:style w:type="character" w:customStyle="1" w:styleId="38">
    <w:name w:val="标题 5 字符"/>
    <w:link w:val="6"/>
    <w:semiHidden/>
    <w:qFormat/>
    <w:uiPriority w:val="9"/>
    <w:rPr>
      <w:b/>
      <w:bCs/>
      <w:i/>
      <w:iCs/>
      <w:sz w:val="26"/>
      <w:szCs w:val="26"/>
    </w:rPr>
  </w:style>
  <w:style w:type="character" w:customStyle="1" w:styleId="39">
    <w:name w:val="明显强调1"/>
    <w:qFormat/>
    <w:uiPriority w:val="21"/>
    <w:rPr>
      <w:b/>
      <w:i/>
      <w:sz w:val="24"/>
      <w:szCs w:val="24"/>
      <w:u w:val="single"/>
    </w:rPr>
  </w:style>
  <w:style w:type="character" w:customStyle="1" w:styleId="40">
    <w:name w:val="标题 7 字符"/>
    <w:link w:val="8"/>
    <w:semiHidden/>
    <w:qFormat/>
    <w:uiPriority w:val="9"/>
    <w:rPr>
      <w:sz w:val="24"/>
      <w:szCs w:val="24"/>
    </w:rPr>
  </w:style>
  <w:style w:type="character" w:customStyle="1" w:styleId="41">
    <w:name w:val="不明显参考1"/>
    <w:qFormat/>
    <w:uiPriority w:val="31"/>
    <w:rPr>
      <w:sz w:val="24"/>
      <w:szCs w:val="24"/>
      <w:u w:val="single"/>
    </w:rPr>
  </w:style>
  <w:style w:type="character" w:customStyle="1" w:styleId="42">
    <w:name w:val="标题 8 字符"/>
    <w:link w:val="9"/>
    <w:semiHidden/>
    <w:qFormat/>
    <w:uiPriority w:val="9"/>
    <w:rPr>
      <w:i/>
      <w:iCs/>
      <w:sz w:val="24"/>
      <w:szCs w:val="24"/>
    </w:rPr>
  </w:style>
  <w:style w:type="paragraph" w:customStyle="1" w:styleId="43">
    <w:name w:val="Char"/>
    <w:basedOn w:val="1"/>
    <w:qFormat/>
    <w:uiPriority w:val="0"/>
    <w:pPr>
      <w:tabs>
        <w:tab w:val="left" w:pos="360"/>
      </w:tabs>
    </w:pPr>
    <w:rPr>
      <w:rFonts w:eastAsia="宋体"/>
    </w:rPr>
  </w:style>
  <w:style w:type="paragraph" w:customStyle="1" w:styleId="44">
    <w:name w:val="No Spacing"/>
    <w:basedOn w:val="1"/>
    <w:qFormat/>
    <w:uiPriority w:val="1"/>
    <w:rPr>
      <w:szCs w:val="32"/>
    </w:rPr>
  </w:style>
  <w:style w:type="paragraph" w:customStyle="1" w:styleId="45">
    <w:name w:val="列出段落1"/>
    <w:basedOn w:val="1"/>
    <w:qFormat/>
    <w:uiPriority w:val="34"/>
    <w:pPr>
      <w:ind w:firstLine="420" w:firstLineChars="200"/>
    </w:pPr>
  </w:style>
  <w:style w:type="paragraph" w:customStyle="1" w:styleId="46">
    <w:name w:val="List Paragraph"/>
    <w:basedOn w:val="1"/>
    <w:qFormat/>
    <w:uiPriority w:val="34"/>
    <w:pPr>
      <w:ind w:left="720"/>
      <w:contextualSpacing/>
    </w:pPr>
  </w:style>
  <w:style w:type="paragraph" w:customStyle="1" w:styleId="47">
    <w:name w:val="列出段落2"/>
    <w:basedOn w:val="1"/>
    <w:qFormat/>
    <w:uiPriority w:val="99"/>
    <w:pPr>
      <w:ind w:firstLine="420" w:firstLineChars="200"/>
    </w:pPr>
  </w:style>
  <w:style w:type="paragraph" w:customStyle="1" w:styleId="48">
    <w:name w:val="TOC 标题1"/>
    <w:basedOn w:val="2"/>
    <w:next w:val="1"/>
    <w:unhideWhenUsed/>
    <w:qFormat/>
    <w:uiPriority w:val="39"/>
    <w:pPr>
      <w:outlineLvl w:val="9"/>
    </w:pPr>
  </w:style>
  <w:style w:type="table" w:customStyle="1" w:styleId="49">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6fca09ff-4099-4697-9603-632cc55676bf</errorID>
      <errorWord>语畅</errorWord>
      <group>L1_Grammar</group>
      <groupName>语法问题</groupName>
      <ability>L2_Grammar</ability>
      <abilityName>语法错误</abilityName>
      <candidateList>
        <item>言语流畅</item>
      </candidateList>
      <explain/>
      <paraID>54696F5A</paraID>
      <start>6</start>
      <end>8</end>
      <status>ignored</status>
      <modifiedWord/>
      <trackRevisions>false</trackRevisions>
    </reviewItem>
    <reviewItem>
      <errorID>e22b24e4-dddc-42c6-9a19-6e03e849d088</errorID>
      <errorWord>癔病</errorWord>
      <group>L1_Knowledge</group>
      <groupName>知识性问题</groupName>
      <ability>L2_Term</ability>
      <abilityName>专业术语</abilityName>
      <candidateList>
        <item>癔症</item>
      </candidateList>
      <explain>医学名词[癔病]为不规范表述或旧称，其规范书面表述为[癔症]。</explain>
      <paraID>46CC4D98</paraID>
      <start>13</start>
      <end>15</end>
      <status>ignored</status>
      <modifiedWord/>
      <trackRevisions>false</trackRevisions>
    </reviewItem>
    <reviewItem>
      <errorID>64f997a5-1372-486a-be6b-179010ca012d</errorID>
      <errorWord>20厘秒</errorWord>
      <group>L1_Grammar</group>
      <groupName>语法问题</groupName>
      <ability>L2_Grammar</ability>
      <abilityName>语法错误</abilityName>
      <candidateList>
        <item>20</item>
      </candidateList>
      <explain/>
      <paraID>404620A2</paraID>
      <start>16</start>
      <end>20</end>
      <status>ignored</status>
      <modifiedWord/>
      <trackRevisions>false</trackRevisions>
    </reviewItem>
    <reviewItem>
      <errorID>6a41459c-9102-44f6-9296-409a8459224e</errorID>
      <errorWord>40厘秒</errorWord>
      <group>L1_Grammar</group>
      <groupName>语法问题</groupName>
      <ability>L2_Grammar</ability>
      <abilityName>语法错误</abilityName>
      <candidateList>
        <item>40</item>
      </candidateList>
      <explain/>
      <paraID>404620A2</paraID>
      <start>33</start>
      <end>37</end>
      <status>ignored</status>
      <modifiedWord/>
      <trackRevisions>false</trackRevisions>
    </reviewItem>
  </reviewItems>
  <config/>
</contractReview>
</file>

<file path=customXml/itemProps1.xml><?xml version="1.0" encoding="utf-8"?>
<ds:datastoreItem xmlns:ds="http://schemas.openxmlformats.org/officeDocument/2006/customXml" ds:itemID="{ad5b5cc2-3dfc-4239-a8de-c06e24eec80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3056</Words>
  <Characters>3115</Characters>
  <Lines>45</Lines>
  <Paragraphs>12</Paragraphs>
  <TotalTime>42</TotalTime>
  <ScaleCrop>false</ScaleCrop>
  <LinksUpToDate>false</LinksUpToDate>
  <CharactersWithSpaces>3251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Sophia</cp:lastModifiedBy>
  <cp:lastPrinted>2026-06-12T08:50:00Z</cp:lastPrinted>
  <dcterms:modified xsi:type="dcterms:W3CDTF">2026-06-15T09:25:30Z</dcterms:modified>
  <dc:title>公安普通高等学校招生工作暂行办法（修订稿）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6F92E155F0674D82BA2B8260C11CE9C4_13</vt:lpwstr>
  </property>
  <property fmtid="{D5CDD505-2E9C-101B-9397-08002B2CF9AE}" pid="4" name="KSOTemplateDocerSaveRecord">
    <vt:lpwstr>eyJoZGlkIjoiOGI5MDkwMjRlZGNkN2RjYTJkYmEzNTY2MTNhZmQ0M2MiLCJ1c2VySWQiOiIzMDk4NDY5MDAifQ==</vt:lpwstr>
  </property>
</Properties>
</file>